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15" w:rsidRPr="009F2515" w:rsidRDefault="009F2515" w:rsidP="009F2515">
      <w:pPr>
        <w:overflowPunct w:val="0"/>
        <w:autoSpaceDE w:val="0"/>
        <w:autoSpaceDN w:val="0"/>
        <w:adjustRightInd w:val="0"/>
        <w:snapToGrid w:val="0"/>
        <w:spacing w:line="560" w:lineRule="exact"/>
        <w:jc w:val="left"/>
        <w:rPr>
          <w:rFonts w:ascii="方正小标宋简体" w:eastAsia="方正小标宋简体" w:hAnsi="宋体" w:hint="eastAsia"/>
          <w:b/>
          <w:szCs w:val="32"/>
        </w:rPr>
      </w:pPr>
      <w:bookmarkStart w:id="0" w:name="_GoBack"/>
      <w:r w:rsidRPr="009F2515">
        <w:rPr>
          <w:rFonts w:ascii="方正小标宋简体" w:eastAsia="方正小标宋简体" w:hAnsi="微软雅黑" w:hint="eastAsia"/>
          <w:color w:val="333333"/>
          <w:szCs w:val="32"/>
        </w:rPr>
        <w:t>附件：</w:t>
      </w:r>
    </w:p>
    <w:p w:rsidR="00ED7BCB" w:rsidRDefault="009F2515" w:rsidP="009F2515">
      <w:pPr>
        <w:overflowPunct w:val="0"/>
        <w:autoSpaceDE w:val="0"/>
        <w:autoSpaceDN w:val="0"/>
        <w:adjustRightInd w:val="0"/>
        <w:snapToGrid w:val="0"/>
        <w:spacing w:line="560" w:lineRule="exact"/>
        <w:ind w:firstLineChars="200" w:firstLine="691"/>
        <w:rPr>
          <w:rFonts w:ascii="宋体" w:eastAsia="宋体" w:hAnsi="宋体"/>
          <w:b/>
          <w:szCs w:val="32"/>
        </w:rPr>
      </w:pPr>
      <w:r>
        <w:rPr>
          <w:rFonts w:ascii="宋体" w:eastAsia="宋体" w:hAnsi="宋体" w:hint="eastAsia"/>
          <w:b/>
          <w:szCs w:val="32"/>
        </w:rPr>
        <w:t>一、</w:t>
      </w:r>
      <w:r w:rsidR="00BD4F4B">
        <w:rPr>
          <w:rFonts w:ascii="宋体" w:eastAsia="宋体" w:hAnsi="宋体" w:hint="eastAsia"/>
          <w:b/>
          <w:szCs w:val="32"/>
        </w:rPr>
        <w:t>采购清单、技术及其他要求</w:t>
      </w:r>
    </w:p>
    <w:bookmarkEnd w:id="0"/>
    <w:p w:rsidR="00ED7BCB" w:rsidRDefault="00BD4F4B">
      <w:pPr>
        <w:overflowPunct w:val="0"/>
        <w:autoSpaceDE w:val="0"/>
        <w:autoSpaceDN w:val="0"/>
        <w:adjustRightInd w:val="0"/>
        <w:snapToGrid w:val="0"/>
        <w:spacing w:line="560" w:lineRule="exact"/>
        <w:ind w:firstLineChars="200" w:firstLine="688"/>
        <w:rPr>
          <w:rFonts w:eastAsia="仿宋_GB2312"/>
          <w:szCs w:val="32"/>
        </w:rPr>
      </w:pPr>
      <w:r>
        <w:rPr>
          <w:rFonts w:eastAsia="仿宋_GB2312" w:hint="eastAsia"/>
          <w:szCs w:val="32"/>
        </w:rPr>
        <w:t>（一）产品清单、参数及技术要求：</w:t>
      </w:r>
    </w:p>
    <w:tbl>
      <w:tblPr>
        <w:tblStyle w:val="a3"/>
        <w:tblW w:w="8854" w:type="dxa"/>
        <w:jc w:val="center"/>
        <w:tblLayout w:type="fixed"/>
        <w:tblLook w:val="04A0"/>
      </w:tblPr>
      <w:tblGrid>
        <w:gridCol w:w="627"/>
        <w:gridCol w:w="1386"/>
        <w:gridCol w:w="604"/>
        <w:gridCol w:w="6237"/>
      </w:tblGrid>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序号</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器材名称</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数量</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主要技术参数</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1</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sz w:val="24"/>
              </w:rPr>
              <w:t>标准篮球架</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台</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国家标准篮板，规格：</w:t>
            </w:r>
            <w:r>
              <w:rPr>
                <w:rFonts w:asciiTheme="majorEastAsia" w:eastAsiaTheme="majorEastAsia" w:hAnsiTheme="majorEastAsia" w:cstheme="majorEastAsia" w:hint="eastAsia"/>
                <w:sz w:val="24"/>
              </w:rPr>
              <w:t>1800*1050mm</w:t>
            </w:r>
            <w:r>
              <w:rPr>
                <w:rFonts w:asciiTheme="majorEastAsia" w:eastAsiaTheme="majorEastAsia" w:hAnsiTheme="majorEastAsia" w:cstheme="majorEastAsia" w:hint="eastAsia"/>
                <w:sz w:val="24"/>
              </w:rPr>
              <w:t>，安全防爆钢化玻璃篮球板；</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篮筐：为比赛专用弹性双簧篮球框（国标</w:t>
            </w:r>
            <w:r>
              <w:rPr>
                <w:rFonts w:asciiTheme="majorEastAsia" w:eastAsiaTheme="majorEastAsia" w:hAnsiTheme="majorEastAsia" w:cstheme="majorEastAsia" w:hint="eastAsia"/>
                <w:sz w:val="24"/>
              </w:rPr>
              <w:t>20mm</w:t>
            </w:r>
            <w:r>
              <w:rPr>
                <w:rFonts w:asciiTheme="majorEastAsia" w:eastAsiaTheme="majorEastAsia" w:hAnsiTheme="majorEastAsia" w:cstheme="majorEastAsia" w:hint="eastAsia"/>
                <w:sz w:val="24"/>
              </w:rPr>
              <w:t>粗实心圆钢推弯焊接而成）；</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篮球架立柱采用</w:t>
            </w:r>
            <w:r>
              <w:rPr>
                <w:rFonts w:asciiTheme="majorEastAsia" w:eastAsiaTheme="majorEastAsia" w:hAnsiTheme="majorEastAsia" w:cstheme="majorEastAsia" w:hint="eastAsia"/>
                <w:sz w:val="24"/>
              </w:rPr>
              <w:t>180</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180</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3mm</w:t>
            </w:r>
            <w:r>
              <w:rPr>
                <w:rFonts w:asciiTheme="majorEastAsia" w:eastAsiaTheme="majorEastAsia" w:hAnsiTheme="majorEastAsia" w:cstheme="majorEastAsia" w:hint="eastAsia"/>
                <w:sz w:val="24"/>
              </w:rPr>
              <w:t>优质圆角方钢管；</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配重采用混凝土配重块，配重重量≥</w:t>
            </w:r>
            <w:r>
              <w:rPr>
                <w:rFonts w:asciiTheme="majorEastAsia" w:eastAsiaTheme="majorEastAsia" w:hAnsiTheme="majorEastAsia" w:cstheme="majorEastAsia" w:hint="eastAsia"/>
                <w:sz w:val="24"/>
              </w:rPr>
              <w:t>650</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台；</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器材表面采用环保喷涂；</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手动弹簧折叠；</w:t>
            </w:r>
          </w:p>
          <w:p w:rsidR="00ED7BCB" w:rsidRDefault="00BD4F4B">
            <w:pPr>
              <w:overflowPunct w:val="0"/>
              <w:autoSpaceDE w:val="0"/>
              <w:autoSpaceDN w:val="0"/>
              <w:adjustRightInd w:val="0"/>
              <w:snapToGrid w:val="0"/>
              <w:spacing w:line="300" w:lineRule="exac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配有</w:t>
            </w:r>
            <w:r>
              <w:rPr>
                <w:rFonts w:asciiTheme="majorEastAsia" w:eastAsiaTheme="majorEastAsia" w:hAnsiTheme="majorEastAsia" w:cstheme="majorEastAsia" w:hint="eastAsia"/>
                <w:sz w:val="24"/>
              </w:rPr>
              <w:t>24</w:t>
            </w:r>
            <w:r>
              <w:rPr>
                <w:rFonts w:asciiTheme="majorEastAsia" w:eastAsiaTheme="majorEastAsia" w:hAnsiTheme="majorEastAsia" w:cstheme="majorEastAsia" w:hint="eastAsia"/>
                <w:sz w:val="24"/>
              </w:rPr>
              <w:t>秒单面计时器和控制器。</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2</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可移动比赛乒乓球桌</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张</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双折叠方式，稳定性好。</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国际标准尺寸：</w:t>
            </w:r>
            <w:r>
              <w:rPr>
                <w:rFonts w:asciiTheme="majorEastAsia" w:eastAsiaTheme="majorEastAsia" w:hAnsiTheme="majorEastAsia" w:cstheme="majorEastAsia" w:hint="eastAsia"/>
                <w:sz w:val="24"/>
              </w:rPr>
              <w:t>2740mm</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1525mm</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760mm</w:t>
            </w:r>
            <w:r>
              <w:rPr>
                <w:rFonts w:asciiTheme="majorEastAsia" w:eastAsiaTheme="majorEastAsia" w:hAnsiTheme="majorEastAsia" w:cstheme="majorEastAsia" w:hint="eastAsia"/>
                <w:sz w:val="24"/>
              </w:rPr>
              <w:t>。</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平面度≤</w:t>
            </w:r>
            <w:r>
              <w:rPr>
                <w:rFonts w:asciiTheme="majorEastAsia" w:eastAsiaTheme="majorEastAsia" w:hAnsiTheme="majorEastAsia" w:cstheme="majorEastAsia" w:hint="eastAsia"/>
                <w:sz w:val="24"/>
              </w:rPr>
              <w:t>4mm</w:t>
            </w:r>
            <w:r>
              <w:rPr>
                <w:rFonts w:asciiTheme="majorEastAsia" w:eastAsiaTheme="majorEastAsia" w:hAnsiTheme="majorEastAsia" w:cstheme="majorEastAsia" w:hint="eastAsia"/>
                <w:sz w:val="24"/>
              </w:rPr>
              <w:t>；摩擦系数≤</w:t>
            </w:r>
            <w:r>
              <w:rPr>
                <w:rFonts w:asciiTheme="majorEastAsia" w:eastAsiaTheme="majorEastAsia" w:hAnsiTheme="majorEastAsia" w:cstheme="majorEastAsia" w:hint="eastAsia"/>
                <w:sz w:val="24"/>
              </w:rPr>
              <w:t>0.4</w:t>
            </w:r>
            <w:r>
              <w:rPr>
                <w:rFonts w:asciiTheme="majorEastAsia" w:eastAsiaTheme="majorEastAsia" w:hAnsiTheme="majorEastAsia" w:cstheme="majorEastAsia" w:hint="eastAsia"/>
                <w:sz w:val="24"/>
              </w:rPr>
              <w:t>；弹性均匀度≤</w:t>
            </w:r>
            <w:r>
              <w:rPr>
                <w:rFonts w:asciiTheme="majorEastAsia" w:eastAsiaTheme="majorEastAsia" w:hAnsiTheme="majorEastAsia" w:cstheme="majorEastAsia" w:hint="eastAsia"/>
                <w:sz w:val="24"/>
              </w:rPr>
              <w:t>10mm</w:t>
            </w:r>
            <w:r>
              <w:rPr>
                <w:rFonts w:asciiTheme="majorEastAsia" w:eastAsiaTheme="majorEastAsia" w:hAnsiTheme="majorEastAsia" w:cstheme="majorEastAsia" w:hint="eastAsia"/>
                <w:sz w:val="24"/>
              </w:rPr>
              <w:t>；台面光泽度≤</w:t>
            </w:r>
            <w:r>
              <w:rPr>
                <w:rFonts w:asciiTheme="majorEastAsia" w:eastAsiaTheme="majorEastAsia" w:hAnsiTheme="majorEastAsia" w:cstheme="majorEastAsia" w:hint="eastAsia"/>
                <w:sz w:val="24"/>
              </w:rPr>
              <w:t>10</w:t>
            </w:r>
            <w:r>
              <w:rPr>
                <w:rFonts w:asciiTheme="majorEastAsia" w:eastAsiaTheme="majorEastAsia" w:hAnsiTheme="majorEastAsia" w:cstheme="majorEastAsia" w:hint="eastAsia"/>
                <w:sz w:val="24"/>
              </w:rPr>
              <w:t>度；台面厚度≥</w:t>
            </w:r>
            <w:r>
              <w:rPr>
                <w:rFonts w:asciiTheme="majorEastAsia" w:eastAsiaTheme="majorEastAsia" w:hAnsiTheme="majorEastAsia" w:cstheme="majorEastAsia" w:hint="eastAsia"/>
                <w:sz w:val="24"/>
              </w:rPr>
              <w:t>18mm</w:t>
            </w:r>
            <w:r>
              <w:rPr>
                <w:rFonts w:asciiTheme="majorEastAsia" w:eastAsiaTheme="majorEastAsia" w:hAnsiTheme="majorEastAsia" w:cstheme="majorEastAsia" w:hint="eastAsia"/>
                <w:sz w:val="24"/>
              </w:rPr>
              <w:t>；</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带移动轮，移动方便；</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带乒乓网架两套、乒乓球拍两支。</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3</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乒乓球发球机</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套</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九种不同的旋转（上旋、左侧上、左侧、左侧下、下旋、右侧下、右旋、右侧上、不转球）；</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出球频率：</w:t>
            </w:r>
            <w:r>
              <w:rPr>
                <w:rFonts w:asciiTheme="majorEastAsia" w:eastAsiaTheme="majorEastAsia" w:hAnsiTheme="majorEastAsia" w:cstheme="majorEastAsia" w:hint="eastAsia"/>
                <w:sz w:val="24"/>
              </w:rPr>
              <w:t>25-95</w:t>
            </w:r>
            <w:r>
              <w:rPr>
                <w:rFonts w:asciiTheme="majorEastAsia" w:eastAsiaTheme="majorEastAsia" w:hAnsiTheme="majorEastAsia" w:cstheme="majorEastAsia" w:hint="eastAsia"/>
                <w:sz w:val="24"/>
              </w:rPr>
              <w:t>次</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分钟；</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出球速度：</w:t>
            </w:r>
            <w:r>
              <w:rPr>
                <w:rFonts w:asciiTheme="majorEastAsia" w:eastAsiaTheme="majorEastAsia" w:hAnsiTheme="majorEastAsia" w:cstheme="majorEastAsia" w:hint="eastAsia"/>
                <w:sz w:val="24"/>
              </w:rPr>
              <w:t>2-50</w:t>
            </w:r>
            <w:r>
              <w:rPr>
                <w:rFonts w:asciiTheme="majorEastAsia" w:eastAsiaTheme="majorEastAsia" w:hAnsiTheme="majorEastAsia" w:cstheme="majorEastAsia" w:hint="eastAsia"/>
                <w:sz w:val="24"/>
              </w:rPr>
              <w:t>公尺</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每秒；</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出球角度：定点到全台</w:t>
            </w:r>
            <w:r>
              <w:rPr>
                <w:rFonts w:asciiTheme="majorEastAsia" w:eastAsiaTheme="majorEastAsia" w:hAnsiTheme="majorEastAsia" w:cstheme="majorEastAsia" w:hint="eastAsia"/>
                <w:sz w:val="24"/>
              </w:rPr>
              <w:t>11</w:t>
            </w:r>
            <w:r>
              <w:rPr>
                <w:rFonts w:asciiTheme="majorEastAsia" w:eastAsiaTheme="majorEastAsia" w:hAnsiTheme="majorEastAsia" w:cstheme="majorEastAsia" w:hint="eastAsia"/>
                <w:sz w:val="24"/>
              </w:rPr>
              <w:t>点；</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出球落点：自编程序；</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出球弧度：可调节范围</w:t>
            </w:r>
            <w:r>
              <w:rPr>
                <w:rFonts w:asciiTheme="majorEastAsia" w:eastAsiaTheme="majorEastAsia" w:hAnsiTheme="majorEastAsia" w:cstheme="majorEastAsia" w:hint="eastAsia"/>
                <w:sz w:val="24"/>
              </w:rPr>
              <w:t>40</w:t>
            </w:r>
            <w:r>
              <w:rPr>
                <w:rFonts w:asciiTheme="majorEastAsia" w:eastAsiaTheme="majorEastAsia" w:hAnsiTheme="majorEastAsia" w:cstheme="majorEastAsia" w:hint="eastAsia"/>
                <w:sz w:val="24"/>
              </w:rPr>
              <w:t>度；</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配相应数量乒乓球。</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4</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sz w:val="24"/>
              </w:rPr>
              <w:t>移动式排球柱</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套</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含网，移动式、标准排球柱；</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立柱采用不小于φ</w:t>
            </w:r>
            <w:r>
              <w:rPr>
                <w:rFonts w:asciiTheme="majorEastAsia" w:eastAsiaTheme="majorEastAsia" w:hAnsiTheme="majorEastAsia" w:cstheme="majorEastAsia" w:hint="eastAsia"/>
                <w:sz w:val="24"/>
              </w:rPr>
              <w:t>60</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2mm</w:t>
            </w:r>
            <w:r>
              <w:rPr>
                <w:rFonts w:asciiTheme="majorEastAsia" w:eastAsiaTheme="majorEastAsia" w:hAnsiTheme="majorEastAsia" w:cstheme="majorEastAsia" w:hint="eastAsia"/>
                <w:sz w:val="24"/>
              </w:rPr>
              <w:t>，外表喷塑处理；</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配重箱采用</w:t>
            </w:r>
            <w:r>
              <w:rPr>
                <w:rFonts w:asciiTheme="majorEastAsia" w:eastAsiaTheme="majorEastAsia" w:hAnsiTheme="majorEastAsia" w:cstheme="majorEastAsia" w:hint="eastAsia"/>
                <w:sz w:val="24"/>
              </w:rPr>
              <w:t>2.0mm</w:t>
            </w:r>
            <w:r>
              <w:rPr>
                <w:rFonts w:asciiTheme="majorEastAsia" w:eastAsiaTheme="majorEastAsia" w:hAnsiTheme="majorEastAsia" w:cstheme="majorEastAsia" w:hint="eastAsia"/>
                <w:sz w:val="24"/>
              </w:rPr>
              <w:t>钢板制，外表喷塑处理；配重为混凝土；</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紧线器为钢制全电镀处理。</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5</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移动式坐式排球柱</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1</w:t>
            </w:r>
            <w:r>
              <w:rPr>
                <w:rFonts w:asciiTheme="majorEastAsia" w:eastAsiaTheme="majorEastAsia" w:hAnsiTheme="majorEastAsia" w:cstheme="majorEastAsia" w:hint="eastAsia"/>
                <w:color w:val="000000" w:themeColor="text1"/>
                <w:sz w:val="24"/>
              </w:rPr>
              <w:t>套</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1.</w:t>
            </w:r>
            <w:r>
              <w:rPr>
                <w:rFonts w:asciiTheme="majorEastAsia" w:eastAsiaTheme="majorEastAsia" w:hAnsiTheme="majorEastAsia" w:cstheme="majorEastAsia" w:hint="eastAsia"/>
                <w:color w:val="000000" w:themeColor="text1"/>
                <w:sz w:val="24"/>
              </w:rPr>
              <w:t>含网，移动式、标准坐式排球柱；</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2.</w:t>
            </w:r>
            <w:r>
              <w:rPr>
                <w:rFonts w:asciiTheme="majorEastAsia" w:eastAsiaTheme="majorEastAsia" w:hAnsiTheme="majorEastAsia" w:cstheme="majorEastAsia" w:hint="eastAsia"/>
                <w:color w:val="000000" w:themeColor="text1"/>
                <w:sz w:val="24"/>
              </w:rPr>
              <w:t>立柱≥φ</w:t>
            </w:r>
            <w:r>
              <w:rPr>
                <w:rFonts w:asciiTheme="majorEastAsia" w:eastAsiaTheme="majorEastAsia" w:hAnsiTheme="majorEastAsia" w:cstheme="majorEastAsia" w:hint="eastAsia"/>
                <w:color w:val="000000" w:themeColor="text1"/>
                <w:sz w:val="24"/>
              </w:rPr>
              <w:t>60</w:t>
            </w:r>
            <w:r>
              <w:rPr>
                <w:rFonts w:asciiTheme="majorEastAsia" w:eastAsiaTheme="majorEastAsia" w:hAnsiTheme="majorEastAsia" w:cstheme="majorEastAsia" w:hint="eastAsia"/>
                <w:color w:val="000000" w:themeColor="text1"/>
                <w:sz w:val="24"/>
              </w:rPr>
              <w:t>×</w:t>
            </w:r>
            <w:r>
              <w:rPr>
                <w:rFonts w:asciiTheme="majorEastAsia" w:eastAsiaTheme="majorEastAsia" w:hAnsiTheme="majorEastAsia" w:cstheme="majorEastAsia" w:hint="eastAsia"/>
                <w:color w:val="000000" w:themeColor="text1"/>
                <w:sz w:val="24"/>
              </w:rPr>
              <w:t>2mm</w:t>
            </w:r>
            <w:r>
              <w:rPr>
                <w:rFonts w:asciiTheme="majorEastAsia" w:eastAsiaTheme="majorEastAsia" w:hAnsiTheme="majorEastAsia" w:cstheme="majorEastAsia" w:hint="eastAsia"/>
                <w:color w:val="000000" w:themeColor="text1"/>
                <w:sz w:val="24"/>
              </w:rPr>
              <w:t>，外表喷塑处理；</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3.</w:t>
            </w:r>
            <w:r>
              <w:rPr>
                <w:rFonts w:asciiTheme="majorEastAsia" w:eastAsiaTheme="majorEastAsia" w:hAnsiTheme="majorEastAsia" w:cstheme="majorEastAsia" w:hint="eastAsia"/>
                <w:color w:val="000000" w:themeColor="text1"/>
                <w:sz w:val="24"/>
              </w:rPr>
              <w:t>配重箱采用</w:t>
            </w:r>
            <w:r>
              <w:rPr>
                <w:rFonts w:asciiTheme="majorEastAsia" w:eastAsiaTheme="majorEastAsia" w:hAnsiTheme="majorEastAsia" w:cstheme="majorEastAsia" w:hint="eastAsia"/>
                <w:color w:val="000000" w:themeColor="text1"/>
                <w:sz w:val="24"/>
              </w:rPr>
              <w:t>2.0mm</w:t>
            </w:r>
            <w:r>
              <w:rPr>
                <w:rFonts w:asciiTheme="majorEastAsia" w:eastAsiaTheme="majorEastAsia" w:hAnsiTheme="majorEastAsia" w:cstheme="majorEastAsia" w:hint="eastAsia"/>
                <w:color w:val="000000" w:themeColor="text1"/>
                <w:sz w:val="24"/>
              </w:rPr>
              <w:t>钢板制，外表喷塑处理；配重为混凝土；</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4.</w:t>
            </w:r>
            <w:r>
              <w:rPr>
                <w:rFonts w:asciiTheme="majorEastAsia" w:eastAsiaTheme="majorEastAsia" w:hAnsiTheme="majorEastAsia" w:cstheme="majorEastAsia" w:hint="eastAsia"/>
                <w:color w:val="000000" w:themeColor="text1"/>
                <w:sz w:val="24"/>
              </w:rPr>
              <w:t>紧线器为钢制全电镀处理。</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6</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sz w:val="24"/>
              </w:rPr>
              <w:t>移动式羽毛球柱</w:t>
            </w:r>
          </w:p>
        </w:tc>
        <w:tc>
          <w:tcPr>
            <w:tcW w:w="604" w:type="dxa"/>
            <w:tcMar>
              <w:left w:w="28" w:type="dxa"/>
              <w:right w:w="28" w:type="dxa"/>
            </w:tcMar>
            <w:vAlign w:val="center"/>
          </w:tcPr>
          <w:p w:rsidR="00ED7BCB" w:rsidRDefault="00ED7BC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含网，移动式，标准羽毛球柱，网高</w:t>
            </w:r>
            <w:r>
              <w:rPr>
                <w:rFonts w:asciiTheme="majorEastAsia" w:eastAsiaTheme="majorEastAsia" w:hAnsiTheme="majorEastAsia" w:cstheme="majorEastAsia" w:hint="eastAsia"/>
                <w:sz w:val="24"/>
              </w:rPr>
              <w:t>1550</w:t>
            </w:r>
            <w:r>
              <w:rPr>
                <w:rFonts w:asciiTheme="majorEastAsia" w:eastAsiaTheme="majorEastAsia" w:hAnsiTheme="majorEastAsia" w:cstheme="majorEastAsia" w:hint="eastAsia"/>
                <w:sz w:val="24"/>
              </w:rPr>
              <w:t>㎜；球网被拉紧时，网柱能稳固地与地面保持垂直，且网柱各部位均不侵入场地内边线的垂直线内；</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主要承载立柱≥φ</w:t>
            </w:r>
            <w:r>
              <w:rPr>
                <w:rFonts w:asciiTheme="majorEastAsia" w:eastAsiaTheme="majorEastAsia" w:hAnsiTheme="majorEastAsia" w:cstheme="majorEastAsia" w:hint="eastAsia"/>
                <w:sz w:val="24"/>
              </w:rPr>
              <w:t>60*3.0m</w:t>
            </w:r>
            <w:r>
              <w:rPr>
                <w:rFonts w:asciiTheme="majorEastAsia" w:eastAsiaTheme="majorEastAsia" w:hAnsiTheme="majorEastAsia" w:cstheme="majorEastAsia" w:hint="eastAsia"/>
                <w:sz w:val="24"/>
              </w:rPr>
              <w:t>钢管制，表面喷塑处理；另一立柱外侧置有棘轮、棘爪紧线机构装置，紧线灵活，锁紧可靠；</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3.</w:t>
            </w:r>
            <w:r>
              <w:rPr>
                <w:rFonts w:asciiTheme="majorEastAsia" w:eastAsiaTheme="majorEastAsia" w:hAnsiTheme="majorEastAsia" w:cstheme="majorEastAsia" w:hint="eastAsia"/>
                <w:sz w:val="24"/>
              </w:rPr>
              <w:t>紧线器、顶轮为钢制电镀件；</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基座板、配重箱采用≥</w:t>
            </w:r>
            <w:r>
              <w:rPr>
                <w:rFonts w:asciiTheme="majorEastAsia" w:eastAsiaTheme="majorEastAsia" w:hAnsiTheme="majorEastAsia" w:cstheme="majorEastAsia" w:hint="eastAsia"/>
                <w:sz w:val="24"/>
              </w:rPr>
              <w:t>2.0mm</w:t>
            </w:r>
            <w:r>
              <w:rPr>
                <w:rFonts w:asciiTheme="majorEastAsia" w:eastAsiaTheme="majorEastAsia" w:hAnsiTheme="majorEastAsia" w:cstheme="majorEastAsia" w:hint="eastAsia"/>
                <w:sz w:val="24"/>
              </w:rPr>
              <w:t>钢板制，表面喷塑处理，基座后安装尼龙滚轮便于移动。配重为混凝土配重。</w:t>
            </w:r>
          </w:p>
        </w:tc>
      </w:tr>
      <w:tr w:rsidR="00ED7BCB">
        <w:trPr>
          <w:jc w:val="center"/>
        </w:trPr>
        <w:tc>
          <w:tcPr>
            <w:tcW w:w="627"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lastRenderedPageBreak/>
              <w:t>7</w:t>
            </w:r>
          </w:p>
        </w:tc>
        <w:tc>
          <w:tcPr>
            <w:tcW w:w="1386"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羽毛球地胶</w:t>
            </w:r>
          </w:p>
        </w:tc>
        <w:tc>
          <w:tcPr>
            <w:tcW w:w="604" w:type="dxa"/>
            <w:tcMar>
              <w:left w:w="28" w:type="dxa"/>
              <w:right w:w="28" w:type="dxa"/>
            </w:tcMar>
            <w:vAlign w:val="center"/>
          </w:tcPr>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块</w:t>
            </w:r>
          </w:p>
          <w:p w:rsidR="00ED7BCB" w:rsidRDefault="00ED7BC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p>
          <w:p w:rsidR="00ED7BCB" w:rsidRDefault="00BD4F4B">
            <w:pPr>
              <w:overflowPunct w:val="0"/>
              <w:autoSpaceDE w:val="0"/>
              <w:autoSpaceDN w:val="0"/>
              <w:adjustRightInd w:val="0"/>
              <w:snapToGrid w:val="0"/>
              <w:spacing w:line="3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每块面积≥</w:t>
            </w:r>
            <w:r>
              <w:rPr>
                <w:rFonts w:asciiTheme="majorEastAsia" w:eastAsiaTheme="majorEastAsia" w:hAnsiTheme="majorEastAsia" w:cstheme="majorEastAsia" w:hint="eastAsia"/>
                <w:sz w:val="24"/>
              </w:rPr>
              <w:t>210</w:t>
            </w:r>
            <w:r>
              <w:rPr>
                <w:rFonts w:asciiTheme="majorEastAsia" w:eastAsiaTheme="majorEastAsia" w:hAnsiTheme="majorEastAsia" w:cstheme="majorEastAsia" w:hint="eastAsia"/>
                <w:sz w:val="24"/>
              </w:rPr>
              <w:t>平注</w:t>
            </w:r>
          </w:p>
        </w:tc>
        <w:tc>
          <w:tcPr>
            <w:tcW w:w="6237" w:type="dxa"/>
            <w:tcMar>
              <w:left w:w="28" w:type="dxa"/>
              <w:right w:w="28" w:type="dxa"/>
            </w:tcMar>
            <w:vAlign w:val="center"/>
          </w:tcPr>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总厚度≥</w:t>
            </w:r>
            <w:r>
              <w:rPr>
                <w:rFonts w:asciiTheme="majorEastAsia" w:eastAsiaTheme="majorEastAsia" w:hAnsiTheme="majorEastAsia" w:cstheme="majorEastAsia" w:hint="eastAsia"/>
                <w:sz w:val="24"/>
              </w:rPr>
              <w:t>4.5mm</w:t>
            </w:r>
            <w:r>
              <w:rPr>
                <w:rFonts w:asciiTheme="majorEastAsia" w:eastAsiaTheme="majorEastAsia" w:hAnsiTheme="majorEastAsia" w:cstheme="majorEastAsia" w:hint="eastAsia"/>
                <w:sz w:val="24"/>
              </w:rPr>
              <w:t>，耐磨层厚度≥</w:t>
            </w:r>
            <w:r>
              <w:rPr>
                <w:rFonts w:asciiTheme="majorEastAsia" w:eastAsiaTheme="majorEastAsia" w:hAnsiTheme="majorEastAsia" w:cstheme="majorEastAsia" w:hint="eastAsia"/>
                <w:sz w:val="24"/>
              </w:rPr>
              <w:t>1.2mm </w:t>
            </w:r>
            <w:r>
              <w:rPr>
                <w:rFonts w:asciiTheme="majorEastAsia" w:eastAsiaTheme="majorEastAsia" w:hAnsiTheme="majorEastAsia" w:cstheme="majorEastAsia" w:hint="eastAsia"/>
                <w:sz w:val="24"/>
              </w:rPr>
              <w:t>；能有效缓解运动冲力对膝、踝</w:t>
            </w:r>
            <w:r>
              <w:rPr>
                <w:rFonts w:asciiTheme="majorEastAsia" w:eastAsiaTheme="majorEastAsia" w:hAnsiTheme="majorEastAsia" w:cstheme="majorEastAsia" w:hint="eastAsia"/>
                <w:sz w:val="24"/>
              </w:rPr>
              <w:t>等关节的冲击。</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幅宽</w:t>
            </w:r>
            <w:r>
              <w:rPr>
                <w:rFonts w:asciiTheme="majorEastAsia" w:eastAsiaTheme="majorEastAsia" w:hAnsiTheme="majorEastAsia" w:cstheme="majorEastAsia" w:hint="eastAsia"/>
                <w:sz w:val="24"/>
              </w:rPr>
              <w:t>1.8m</w:t>
            </w:r>
            <w:r>
              <w:rPr>
                <w:rFonts w:asciiTheme="majorEastAsia" w:eastAsiaTheme="majorEastAsia" w:hAnsiTheme="majorEastAsia" w:cstheme="majorEastAsia" w:hint="eastAsia"/>
                <w:sz w:val="24"/>
              </w:rPr>
              <w:t>；色泽纯正均匀，无明显色差，无裂痕、分层等缺陷；</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回弹值：≥</w:t>
            </w:r>
            <w:r>
              <w:rPr>
                <w:rFonts w:asciiTheme="majorEastAsia" w:eastAsiaTheme="majorEastAsia" w:hAnsiTheme="majorEastAsia" w:cstheme="majorEastAsia" w:hint="eastAsia"/>
                <w:sz w:val="24"/>
              </w:rPr>
              <w:t>8</w:t>
            </w:r>
            <w:r>
              <w:rPr>
                <w:rFonts w:asciiTheme="majorEastAsia" w:eastAsiaTheme="majorEastAsia" w:hAnsiTheme="majorEastAsia" w:cstheme="majorEastAsia" w:hint="eastAsia"/>
                <w:sz w:val="24"/>
              </w:rPr>
              <w:t>；</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拉伸强度：≥</w:t>
            </w:r>
            <w:r>
              <w:rPr>
                <w:rFonts w:asciiTheme="majorEastAsia" w:eastAsiaTheme="majorEastAsia" w:hAnsiTheme="majorEastAsia" w:cstheme="majorEastAsia" w:hint="eastAsia"/>
                <w:sz w:val="24"/>
              </w:rPr>
              <w:t>1.2Mpa</w:t>
            </w:r>
            <w:r>
              <w:rPr>
                <w:rFonts w:asciiTheme="majorEastAsia" w:eastAsiaTheme="majorEastAsia" w:hAnsiTheme="majorEastAsia" w:cstheme="majorEastAsia" w:hint="eastAsia"/>
                <w:sz w:val="24"/>
              </w:rPr>
              <w:t>；</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阻燃性：</w:t>
            </w:r>
            <w:r>
              <w:rPr>
                <w:rFonts w:asciiTheme="majorEastAsia" w:eastAsiaTheme="majorEastAsia" w:hAnsiTheme="majorEastAsia" w:cstheme="majorEastAsia" w:hint="eastAsia"/>
                <w:sz w:val="24"/>
              </w:rPr>
              <w:t>I</w:t>
            </w:r>
            <w:r>
              <w:rPr>
                <w:rFonts w:asciiTheme="majorEastAsia" w:eastAsiaTheme="majorEastAsia" w:hAnsiTheme="majorEastAsia" w:cstheme="majorEastAsia" w:hint="eastAsia"/>
                <w:sz w:val="24"/>
              </w:rPr>
              <w:t>级</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扯断伸长率：≥</w:t>
            </w:r>
            <w:r>
              <w:rPr>
                <w:rFonts w:asciiTheme="majorEastAsia" w:eastAsiaTheme="majorEastAsia" w:hAnsiTheme="majorEastAsia" w:cstheme="majorEastAsia" w:hint="eastAsia"/>
                <w:sz w:val="24"/>
              </w:rPr>
              <w:t>149%</w:t>
            </w:r>
            <w:r>
              <w:rPr>
                <w:rFonts w:asciiTheme="majorEastAsia" w:eastAsiaTheme="majorEastAsia" w:hAnsiTheme="majorEastAsia" w:cstheme="majorEastAsia" w:hint="eastAsia"/>
                <w:sz w:val="24"/>
              </w:rPr>
              <w:t>；</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磨擦系数：≥</w:t>
            </w:r>
            <w:r>
              <w:rPr>
                <w:rFonts w:asciiTheme="majorEastAsia" w:eastAsiaTheme="majorEastAsia" w:hAnsiTheme="majorEastAsia" w:cstheme="majorEastAsia" w:hint="eastAsia"/>
                <w:sz w:val="24"/>
              </w:rPr>
              <w:t>0.47</w:t>
            </w:r>
            <w:r>
              <w:rPr>
                <w:rFonts w:asciiTheme="majorEastAsia" w:eastAsiaTheme="majorEastAsia" w:hAnsiTheme="majorEastAsia" w:cstheme="majorEastAsia" w:hint="eastAsia"/>
                <w:sz w:val="24"/>
              </w:rPr>
              <w:t>；</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w:t>
            </w:r>
            <w:r>
              <w:rPr>
                <w:rFonts w:asciiTheme="majorEastAsia" w:eastAsiaTheme="majorEastAsia" w:hAnsiTheme="majorEastAsia" w:cstheme="majorEastAsia" w:hint="eastAsia"/>
                <w:sz w:val="24"/>
              </w:rPr>
              <w:t>表层纹路应保证产品的耐污性能和易清洁性，并满足运动时所需的防滑性能；</w:t>
            </w:r>
          </w:p>
          <w:p w:rsidR="00ED7BCB" w:rsidRDefault="00BD4F4B">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甲醛挥发物含量：≤</w:t>
            </w:r>
            <w:r>
              <w:rPr>
                <w:rFonts w:asciiTheme="majorEastAsia" w:eastAsiaTheme="majorEastAsia" w:hAnsiTheme="majorEastAsia" w:cstheme="majorEastAsia" w:hint="eastAsia"/>
                <w:sz w:val="24"/>
              </w:rPr>
              <w:t>47g/</w:t>
            </w:r>
            <w:r>
              <w:rPr>
                <w:rFonts w:asciiTheme="majorEastAsia" w:eastAsiaTheme="majorEastAsia" w:hAnsiTheme="majorEastAsia" w:cstheme="majorEastAsia" w:hint="eastAsia"/>
                <w:sz w:val="24"/>
              </w:rPr>
              <w:t>㎡；产品要求符合国家体育用品环保要求，并提供环保部门的检测合格报告。</w:t>
            </w:r>
          </w:p>
        </w:tc>
      </w:tr>
    </w:tbl>
    <w:p w:rsidR="00ED7BCB" w:rsidRDefault="00BD4F4B">
      <w:pPr>
        <w:overflowPunct w:val="0"/>
        <w:autoSpaceDE w:val="0"/>
        <w:autoSpaceDN w:val="0"/>
        <w:adjustRightInd w:val="0"/>
        <w:snapToGrid w:val="0"/>
        <w:spacing w:line="540" w:lineRule="atLeast"/>
        <w:ind w:firstLineChars="200" w:firstLine="688"/>
        <w:rPr>
          <w:rFonts w:eastAsia="仿宋_GB2312"/>
          <w:szCs w:val="32"/>
        </w:rPr>
      </w:pPr>
      <w:r>
        <w:rPr>
          <w:rFonts w:eastAsia="仿宋_GB2312" w:hint="eastAsia"/>
          <w:szCs w:val="32"/>
        </w:rPr>
        <w:t>（二）其他要求：</w:t>
      </w:r>
    </w:p>
    <w:p w:rsidR="00ED7BCB" w:rsidRDefault="00BD4F4B">
      <w:pPr>
        <w:overflowPunct w:val="0"/>
        <w:autoSpaceDE w:val="0"/>
        <w:autoSpaceDN w:val="0"/>
        <w:adjustRightInd w:val="0"/>
        <w:snapToGrid w:val="0"/>
        <w:spacing w:line="540" w:lineRule="atLeast"/>
        <w:ind w:firstLine="736"/>
        <w:rPr>
          <w:rFonts w:eastAsia="仿宋_GB2312"/>
          <w:szCs w:val="32"/>
        </w:rPr>
      </w:pPr>
      <w:r>
        <w:rPr>
          <w:rFonts w:eastAsia="仿宋_GB2312" w:hint="eastAsia"/>
          <w:szCs w:val="32"/>
        </w:rPr>
        <w:t>1.</w:t>
      </w:r>
      <w:r>
        <w:rPr>
          <w:rFonts w:eastAsia="仿宋_GB2312" w:hint="eastAsia"/>
          <w:szCs w:val="32"/>
        </w:rPr>
        <w:t>交货时间：合同签订后</w:t>
      </w:r>
      <w:r>
        <w:rPr>
          <w:rFonts w:eastAsia="仿宋_GB2312" w:hint="eastAsia"/>
          <w:szCs w:val="32"/>
        </w:rPr>
        <w:t>30</w:t>
      </w:r>
      <w:r>
        <w:rPr>
          <w:rFonts w:eastAsia="仿宋_GB2312" w:hint="eastAsia"/>
          <w:szCs w:val="32"/>
        </w:rPr>
        <w:t>天内到货，按照采购方提供的地址配送到位并签订收货验收清单。</w:t>
      </w:r>
      <w:r>
        <w:rPr>
          <w:rFonts w:eastAsia="仿宋_GB2312" w:hint="eastAsia"/>
          <w:szCs w:val="32"/>
        </w:rPr>
        <w:t xml:space="preserve"> </w:t>
      </w:r>
    </w:p>
    <w:p w:rsidR="00ED7BCB" w:rsidRDefault="00BD4F4B">
      <w:pPr>
        <w:overflowPunct w:val="0"/>
        <w:autoSpaceDE w:val="0"/>
        <w:autoSpaceDN w:val="0"/>
        <w:adjustRightInd w:val="0"/>
        <w:snapToGrid w:val="0"/>
        <w:spacing w:line="540" w:lineRule="atLeast"/>
        <w:ind w:firstLine="736"/>
        <w:rPr>
          <w:rFonts w:eastAsia="仿宋_GB2312"/>
          <w:szCs w:val="32"/>
        </w:rPr>
      </w:pPr>
      <w:r>
        <w:rPr>
          <w:rFonts w:eastAsia="仿宋_GB2312" w:hint="eastAsia"/>
          <w:szCs w:val="32"/>
        </w:rPr>
        <w:t>2.</w:t>
      </w:r>
      <w:r>
        <w:rPr>
          <w:rFonts w:eastAsia="仿宋_GB2312" w:hint="eastAsia"/>
          <w:szCs w:val="32"/>
        </w:rPr>
        <w:t>具有良好的售后服务。</w:t>
      </w:r>
    </w:p>
    <w:p w:rsidR="00ED7BCB" w:rsidRDefault="009F2515">
      <w:pPr>
        <w:overflowPunct w:val="0"/>
        <w:autoSpaceDE w:val="0"/>
        <w:autoSpaceDN w:val="0"/>
        <w:adjustRightInd w:val="0"/>
        <w:snapToGrid w:val="0"/>
        <w:spacing w:line="560" w:lineRule="exact"/>
        <w:ind w:firstLineChars="150" w:firstLine="518"/>
        <w:rPr>
          <w:rFonts w:ascii="宋体" w:eastAsia="宋体" w:hAnsi="宋体"/>
          <w:b/>
          <w:szCs w:val="32"/>
        </w:rPr>
      </w:pPr>
      <w:r>
        <w:rPr>
          <w:rFonts w:ascii="宋体" w:eastAsia="宋体" w:hAnsi="宋体" w:hint="eastAsia"/>
          <w:b/>
          <w:szCs w:val="32"/>
        </w:rPr>
        <w:t>二</w:t>
      </w:r>
      <w:r w:rsidR="00BD4F4B">
        <w:rPr>
          <w:rFonts w:ascii="宋体" w:eastAsia="宋体" w:hAnsi="宋体" w:hint="eastAsia"/>
          <w:b/>
          <w:szCs w:val="32"/>
        </w:rPr>
        <w:t>、</w:t>
      </w:r>
      <w:r w:rsidR="00BD4F4B">
        <w:rPr>
          <w:rFonts w:ascii="宋体" w:eastAsia="宋体" w:hAnsi="宋体" w:hint="eastAsia"/>
          <w:b/>
          <w:szCs w:val="32"/>
        </w:rPr>
        <w:t>比选及确定成交的原则</w:t>
      </w:r>
    </w:p>
    <w:p w:rsidR="00ED7BCB" w:rsidRDefault="00BD4F4B">
      <w:pPr>
        <w:overflowPunct w:val="0"/>
        <w:autoSpaceDE w:val="0"/>
        <w:autoSpaceDN w:val="0"/>
        <w:adjustRightInd w:val="0"/>
        <w:snapToGrid w:val="0"/>
        <w:spacing w:line="560" w:lineRule="exact"/>
        <w:ind w:firstLineChars="150" w:firstLine="516"/>
        <w:rPr>
          <w:rFonts w:eastAsia="仿宋_GB2312"/>
          <w:szCs w:val="32"/>
        </w:rPr>
      </w:pPr>
      <w:r>
        <w:rPr>
          <w:rFonts w:eastAsia="仿宋_GB2312" w:hint="eastAsia"/>
          <w:szCs w:val="32"/>
        </w:rPr>
        <w:t>对所有参加比选的机构的评定，以相同的程序和方法严格按照比选方案的要求和条件进行。以比选方案的要求为基础，对有利于项目开展提出方案改进意见。</w:t>
      </w:r>
    </w:p>
    <w:p w:rsidR="00ED7BCB" w:rsidRDefault="009F2515">
      <w:pPr>
        <w:overflowPunct w:val="0"/>
        <w:autoSpaceDE w:val="0"/>
        <w:autoSpaceDN w:val="0"/>
        <w:adjustRightInd w:val="0"/>
        <w:snapToGrid w:val="0"/>
        <w:spacing w:line="560" w:lineRule="exact"/>
        <w:ind w:firstLineChars="150" w:firstLine="518"/>
        <w:rPr>
          <w:rFonts w:asciiTheme="minorHAnsi" w:eastAsia="仿宋_GB2312" w:hAnsiTheme="minorHAnsi"/>
          <w:szCs w:val="32"/>
        </w:rPr>
      </w:pPr>
      <w:r>
        <w:rPr>
          <w:rFonts w:ascii="宋体" w:eastAsia="宋体" w:hAnsi="宋体" w:hint="eastAsia"/>
          <w:b/>
          <w:szCs w:val="32"/>
        </w:rPr>
        <w:t>三</w:t>
      </w:r>
      <w:r w:rsidR="00BD4F4B">
        <w:rPr>
          <w:rFonts w:ascii="宋体" w:eastAsia="宋体" w:hAnsi="宋体" w:hint="eastAsia"/>
          <w:b/>
          <w:szCs w:val="32"/>
        </w:rPr>
        <w:t>、</w:t>
      </w:r>
      <w:r w:rsidR="00BD4F4B">
        <w:rPr>
          <w:rFonts w:ascii="宋体" w:eastAsia="宋体" w:hAnsi="宋体" w:hint="eastAsia"/>
          <w:b/>
          <w:szCs w:val="32"/>
        </w:rPr>
        <w:t>四川省残疾人体训中心体育器材公开比选采购评分表</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2140"/>
        <w:gridCol w:w="1040"/>
        <w:gridCol w:w="4360"/>
        <w:gridCol w:w="1400"/>
      </w:tblGrid>
      <w:tr w:rsidR="00BD4F4B" w:rsidTr="00182BD7">
        <w:trPr>
          <w:cantSplit/>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序号</w:t>
            </w:r>
          </w:p>
        </w:tc>
        <w:tc>
          <w:tcPr>
            <w:tcW w:w="21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评分因素及权重</w:t>
            </w:r>
          </w:p>
        </w:tc>
        <w:tc>
          <w:tcPr>
            <w:tcW w:w="10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分值</w:t>
            </w:r>
          </w:p>
        </w:tc>
        <w:tc>
          <w:tcPr>
            <w:tcW w:w="436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2"/>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2"/>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说 明</w:t>
            </w:r>
          </w:p>
        </w:tc>
      </w:tr>
      <w:tr w:rsidR="00BD4F4B" w:rsidTr="00BD4F4B">
        <w:trPr>
          <w:cantSplit/>
          <w:trHeight w:val="1704"/>
          <w:jc w:val="center"/>
        </w:trPr>
        <w:tc>
          <w:tcPr>
            <w:tcW w:w="753"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21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报价35%</w:t>
            </w:r>
          </w:p>
        </w:tc>
        <w:tc>
          <w:tcPr>
            <w:tcW w:w="10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35</w:t>
            </w:r>
          </w:p>
        </w:tc>
        <w:tc>
          <w:tcPr>
            <w:tcW w:w="436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不超过预算15.02万元的有效报价最低的报价为评标基准价，其价格分为满分。其他投标人的价格分统一按照下列公式计算：报价得分=(评标基准价÷投标报价)×35%×100。</w:t>
            </w:r>
          </w:p>
        </w:tc>
        <w:tc>
          <w:tcPr>
            <w:tcW w:w="140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p>
        </w:tc>
      </w:tr>
      <w:tr w:rsidR="00BD4F4B" w:rsidTr="00182BD7">
        <w:trPr>
          <w:cantSplit/>
          <w:trHeight w:val="23"/>
          <w:jc w:val="center"/>
        </w:trPr>
        <w:tc>
          <w:tcPr>
            <w:tcW w:w="753"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2</w:t>
            </w:r>
          </w:p>
        </w:tc>
        <w:tc>
          <w:tcPr>
            <w:tcW w:w="21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技术要求55%</w:t>
            </w:r>
          </w:p>
        </w:tc>
        <w:tc>
          <w:tcPr>
            <w:tcW w:w="10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55</w:t>
            </w:r>
          </w:p>
        </w:tc>
        <w:tc>
          <w:tcPr>
            <w:tcW w:w="436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numPr>
                <w:ilvl w:val="0"/>
                <w:numId w:val="1"/>
              </w:num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根据参选人的投标文件完全符合采购清单技术参数要求没有负偏离的得35分；</w:t>
            </w:r>
          </w:p>
          <w:p w:rsidR="00BD4F4B" w:rsidRDefault="00BD4F4B" w:rsidP="00182BD7">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2.技术指标有负偏离的，每一项扣3分，</w:t>
            </w:r>
          </w:p>
          <w:p w:rsidR="00BD4F4B" w:rsidRDefault="00BD4F4B" w:rsidP="00182BD7">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3.技术指标和配置高于招标要求并体现出产品的质量和性能更优的，每一项产品加2分，最多加10分；</w:t>
            </w:r>
          </w:p>
          <w:p w:rsidR="00BD4F4B" w:rsidRDefault="00BD4F4B" w:rsidP="00182BD7">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4.每有一种产品获得国际体育项目协会（如国际乒联）认证的加2分、国家体育项目协会（如国家篮联）认证的加1分，最多加10分。</w:t>
            </w:r>
          </w:p>
          <w:p w:rsidR="00BD4F4B" w:rsidRDefault="00BD4F4B" w:rsidP="00182BD7">
            <w:pPr>
              <w:overflowPunct w:val="0"/>
              <w:autoSpaceDE w:val="0"/>
              <w:autoSpaceDN w:val="0"/>
              <w:adjustRightInd w:val="0"/>
              <w:snapToGrid w:val="0"/>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5.扣分在加分完成后进行计算，此项总分最低分为0分。</w:t>
            </w:r>
          </w:p>
        </w:tc>
        <w:tc>
          <w:tcPr>
            <w:tcW w:w="140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所有投标产品均须提供详细技术参数、厂家图册彩页或实拍清晰照片做为辅助材料，未提供的以该项产品技术参数负偏离计。</w:t>
            </w:r>
          </w:p>
        </w:tc>
      </w:tr>
      <w:tr w:rsidR="00BD4F4B" w:rsidTr="00182BD7">
        <w:trPr>
          <w:cantSplit/>
          <w:trHeight w:val="23"/>
          <w:jc w:val="center"/>
        </w:trPr>
        <w:tc>
          <w:tcPr>
            <w:tcW w:w="753"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21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售后服务10%</w:t>
            </w:r>
          </w:p>
        </w:tc>
        <w:tc>
          <w:tcPr>
            <w:tcW w:w="104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w:t>
            </w:r>
          </w:p>
        </w:tc>
        <w:tc>
          <w:tcPr>
            <w:tcW w:w="436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根据投标人售后服务方案中的质量保证承诺、质保期承诺及所提供的售后服务进行综合评定，第一名得10分，第二名得7分，第三名得4分，第四名及以后名次得2分。有效投标人不足4家，以实际排名得分(排名允许并列)。</w:t>
            </w:r>
          </w:p>
        </w:tc>
        <w:tc>
          <w:tcPr>
            <w:tcW w:w="1400" w:type="dxa"/>
            <w:tcBorders>
              <w:top w:val="single" w:sz="4" w:space="0" w:color="auto"/>
              <w:left w:val="single" w:sz="4" w:space="0" w:color="auto"/>
              <w:bottom w:val="single" w:sz="4" w:space="0" w:color="auto"/>
              <w:right w:val="single" w:sz="4" w:space="0" w:color="auto"/>
            </w:tcBorders>
            <w:vAlign w:val="center"/>
          </w:tcPr>
          <w:p w:rsidR="00BD4F4B" w:rsidRDefault="00BD4F4B" w:rsidP="00182BD7">
            <w:pPr>
              <w:overflowPunct w:val="0"/>
              <w:autoSpaceDE w:val="0"/>
              <w:autoSpaceDN w:val="0"/>
              <w:adjustRightInd w:val="0"/>
              <w:snapToGrid w:val="0"/>
              <w:spacing w:line="300" w:lineRule="exact"/>
              <w:ind w:firstLineChars="95" w:firstLine="251"/>
              <w:rPr>
                <w:rFonts w:asciiTheme="majorEastAsia" w:eastAsiaTheme="majorEastAsia" w:hAnsiTheme="majorEastAsia" w:cstheme="majorEastAsia"/>
                <w:sz w:val="24"/>
              </w:rPr>
            </w:pPr>
          </w:p>
        </w:tc>
      </w:tr>
    </w:tbl>
    <w:p w:rsidR="00ED7BCB" w:rsidRDefault="00ED7BCB"/>
    <w:sectPr w:rsidR="00ED7BCB" w:rsidSect="00ED7B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78824"/>
    <w:multiLevelType w:val="singleLevel"/>
    <w:tmpl w:val="B7F78824"/>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5983A62"/>
    <w:rsid w:val="009F2515"/>
    <w:rsid w:val="00BD4F4B"/>
    <w:rsid w:val="00ED7BCB"/>
    <w:rsid w:val="35983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BCB"/>
    <w:pPr>
      <w:widowControl w:val="0"/>
      <w:jc w:val="both"/>
    </w:pPr>
    <w:rPr>
      <w:rFonts w:ascii="Times New Roman" w:eastAsia="仿宋" w:hAnsi="Times New Roman" w:cs="Times New Roman"/>
      <w:snapToGrid w:val="0"/>
      <w:spacing w:val="1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BCB"/>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2018-05-16T11:18:00Z</dcterms:created>
  <dcterms:modified xsi:type="dcterms:W3CDTF">2018-05-21T02:32:00Z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