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53"/>
        </w:tabs>
        <w:overflowPunct w:val="0"/>
        <w:autoSpaceDE w:val="0"/>
        <w:autoSpaceDN w:val="0"/>
        <w:adjustRightInd w:val="0"/>
        <w:snapToGrid w:val="0"/>
        <w:spacing w:line="580" w:lineRule="exact"/>
        <w:rPr>
          <w:rFonts w:ascii="方正黑体_GBK" w:eastAsia="方正黑体_GBK"/>
          <w:b w:val="0"/>
          <w:bCs/>
          <w:sz w:val="32"/>
          <w:szCs w:val="32"/>
        </w:rPr>
      </w:pPr>
      <w:bookmarkStart w:id="4" w:name="_GoBack"/>
      <w:bookmarkEnd w:id="4"/>
      <w:r>
        <w:rPr>
          <w:rFonts w:ascii="方正黑体_GBK" w:eastAsia="方正黑体_GBK"/>
          <w:b w:val="0"/>
          <w:bCs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2024年度四川省残联新媒体平台</w:t>
      </w:r>
    </w:p>
    <w:p>
      <w:pPr>
        <w:spacing w:line="480" w:lineRule="exact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运营维护机构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竞争性磋商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评分细则</w:t>
      </w:r>
    </w:p>
    <w:p>
      <w:pPr>
        <w:spacing w:line="480" w:lineRule="exact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</w:p>
    <w:tbl>
      <w:tblPr>
        <w:tblStyle w:val="5"/>
        <w:tblpPr w:leftFromText="180" w:rightFromText="180" w:vertAnchor="text" w:horzAnchor="margin" w:tblpXSpec="center" w:tblpY="60"/>
        <w:tblOverlap w:val="never"/>
        <w:tblW w:w="10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1338"/>
        <w:gridCol w:w="583"/>
        <w:gridCol w:w="5636"/>
        <w:gridCol w:w="1152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dxa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序号</w:t>
            </w:r>
          </w:p>
        </w:tc>
        <w:tc>
          <w:tcPr>
            <w:tcW w:w="1338" w:type="dxa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bookmarkStart w:id="0" w:name="_Toc7605"/>
            <w:r>
              <w:rPr>
                <w:rFonts w:eastAsia="方正仿宋_GBK"/>
                <w:b w:val="0"/>
                <w:bCs/>
                <w:color w:val="000000"/>
                <w:szCs w:val="21"/>
              </w:rPr>
              <w:t>评审项目</w:t>
            </w:r>
            <w:bookmarkEnd w:id="0"/>
          </w:p>
        </w:tc>
        <w:tc>
          <w:tcPr>
            <w:tcW w:w="583" w:type="dxa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bookmarkStart w:id="1" w:name="_Toc76"/>
            <w:r>
              <w:rPr>
                <w:rFonts w:eastAsia="方正仿宋_GBK"/>
                <w:b w:val="0"/>
                <w:bCs/>
                <w:color w:val="000000"/>
                <w:szCs w:val="21"/>
              </w:rPr>
              <w:t>分值</w:t>
            </w:r>
            <w:bookmarkEnd w:id="1"/>
          </w:p>
        </w:tc>
        <w:tc>
          <w:tcPr>
            <w:tcW w:w="5636" w:type="dxa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bookmarkStart w:id="2" w:name="_Toc22784"/>
            <w:r>
              <w:rPr>
                <w:rFonts w:eastAsia="方正仿宋_GBK"/>
                <w:b w:val="0"/>
                <w:bCs/>
                <w:color w:val="000000"/>
                <w:szCs w:val="21"/>
              </w:rPr>
              <w:t>评分标准</w:t>
            </w:r>
            <w:bookmarkEnd w:id="2"/>
          </w:p>
        </w:tc>
        <w:tc>
          <w:tcPr>
            <w:tcW w:w="1152" w:type="dxa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相应材料</w:t>
            </w:r>
          </w:p>
        </w:tc>
        <w:tc>
          <w:tcPr>
            <w:tcW w:w="848" w:type="dxa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评委</w:t>
            </w:r>
          </w:p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44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b w:val="0"/>
                <w:bCs/>
                <w:sz w:val="24"/>
              </w:rPr>
            </w:pPr>
            <w:r>
              <w:rPr>
                <w:rFonts w:eastAsia="方正仿宋_GBK"/>
                <w:b w:val="0"/>
                <w:bCs/>
                <w:sz w:val="24"/>
              </w:rPr>
              <w:t>1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  <w:bookmarkStart w:id="3" w:name="_Toc27536"/>
            <w:r>
              <w:rPr>
                <w:rFonts w:eastAsia="方正仿宋_GBK"/>
                <w:b w:val="0"/>
                <w:bCs/>
                <w:spacing w:val="6"/>
                <w:szCs w:val="21"/>
              </w:rPr>
              <w:t>服务方案</w:t>
            </w:r>
            <w:bookmarkEnd w:id="3"/>
            <w:r>
              <w:rPr>
                <w:rFonts w:eastAsia="方正仿宋_GBK"/>
                <w:b w:val="0"/>
                <w:bCs/>
                <w:spacing w:val="6"/>
                <w:szCs w:val="21"/>
              </w:rPr>
              <w:t>46%</w:t>
            </w:r>
          </w:p>
        </w:tc>
        <w:tc>
          <w:tcPr>
            <w:tcW w:w="583" w:type="dxa"/>
            <w:vAlign w:val="center"/>
          </w:tcPr>
          <w:p>
            <w:pPr>
              <w:spacing w:line="24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  <w:r>
              <w:rPr>
                <w:rFonts w:eastAsia="方正仿宋_GBK"/>
                <w:b w:val="0"/>
                <w:bCs/>
                <w:spacing w:val="6"/>
                <w:szCs w:val="21"/>
              </w:rPr>
              <w:t>30</w:t>
            </w:r>
          </w:p>
        </w:tc>
        <w:tc>
          <w:tcPr>
            <w:tcW w:w="5636" w:type="dxa"/>
            <w:vAlign w:val="center"/>
          </w:tcPr>
          <w:p>
            <w:pPr>
              <w:spacing w:line="24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根据</w:t>
            </w:r>
            <w:r>
              <w:rPr>
                <w:rFonts w:hint="eastAsia" w:eastAsia="方正仿宋_GBK"/>
                <w:b w:val="0"/>
                <w:bCs/>
                <w:color w:val="000000"/>
                <w:szCs w:val="21"/>
                <w:lang w:eastAsia="zh-CN"/>
              </w:rPr>
              <w:t>竞争性磋商</w:t>
            </w: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公告提出新媒体运营、策划方案，方案必须符合网络意识形态工作相关要求，突出政治性、思想性，具有系统性、专业化、科学合理，创意突出、主题鲜明，具有针对性、互动性、可操作性等，在利用新媒体平台引领残疾人感党恩、听党话、跟党走方面举措切实可行，能有效结合残联工作特点实现最佳传播效果。优得30分，良得25分，一般得20分，差得15分。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spacing w:line="28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须承诺遵守《中华人民共和国宣传工作条例》等相关法律及规定。</w:t>
            </w:r>
          </w:p>
        </w:tc>
        <w:tc>
          <w:tcPr>
            <w:tcW w:w="848" w:type="dxa"/>
          </w:tcPr>
          <w:p>
            <w:pPr>
              <w:spacing w:line="260" w:lineRule="exact"/>
              <w:rPr>
                <w:rFonts w:eastAsia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49" w:type="dxa"/>
            <w:vMerge w:val="continue"/>
            <w:vAlign w:val="center"/>
          </w:tcPr>
          <w:p>
            <w:pPr>
              <w:spacing w:line="260" w:lineRule="exact"/>
              <w:ind w:firstLine="504" w:firstLineChars="200"/>
              <w:jc w:val="center"/>
              <w:outlineLvl w:val="1"/>
              <w:rPr>
                <w:rFonts w:eastAsia="方正仿宋_GBK"/>
                <w:b w:val="0"/>
                <w:bCs/>
                <w:spacing w:val="6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 w:val="0"/>
                <w:bCs/>
                <w:spacing w:val="6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8</w:t>
            </w:r>
          </w:p>
        </w:tc>
        <w:tc>
          <w:tcPr>
            <w:tcW w:w="5636" w:type="dxa"/>
            <w:vAlign w:val="center"/>
          </w:tcPr>
          <w:p>
            <w:pPr>
              <w:spacing w:line="24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根据公告提供网评队伍建设方案，按照可执行性、合理性、针对性、互动性等方面进行综合评审：优得8分，良得5分，中得3分，差不得分。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24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</w:p>
        </w:tc>
        <w:tc>
          <w:tcPr>
            <w:tcW w:w="848" w:type="dxa"/>
          </w:tcPr>
          <w:p>
            <w:pPr>
              <w:spacing w:line="260" w:lineRule="exact"/>
              <w:rPr>
                <w:rFonts w:eastAsia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49" w:type="dxa"/>
            <w:vMerge w:val="continue"/>
            <w:vAlign w:val="center"/>
          </w:tcPr>
          <w:p>
            <w:pPr>
              <w:spacing w:line="260" w:lineRule="exact"/>
              <w:ind w:firstLine="504" w:firstLineChars="200"/>
              <w:jc w:val="center"/>
              <w:outlineLvl w:val="1"/>
              <w:rPr>
                <w:rFonts w:eastAsia="方正仿宋_GBK"/>
                <w:b w:val="0"/>
                <w:bCs/>
                <w:spacing w:val="6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36" w:type="dxa"/>
            <w:vAlign w:val="center"/>
          </w:tcPr>
          <w:p>
            <w:pPr>
              <w:spacing w:line="24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具有媒体或新媒体培训资源，2021年至今，承接过市级以上行政单位媒体业务能力提升相关培训的，最高得6分。（根据提供的资料进行综合评审）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24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</w:p>
        </w:tc>
        <w:tc>
          <w:tcPr>
            <w:tcW w:w="848" w:type="dxa"/>
          </w:tcPr>
          <w:p>
            <w:pPr>
              <w:spacing w:line="260" w:lineRule="exact"/>
              <w:rPr>
                <w:rFonts w:eastAsia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49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24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  <w:r>
              <w:rPr>
                <w:rFonts w:eastAsia="方正仿宋_GBK"/>
                <w:b w:val="0"/>
                <w:bCs/>
                <w:szCs w:val="21"/>
              </w:rPr>
              <w:t>2</w:t>
            </w:r>
          </w:p>
        </w:tc>
        <w:tc>
          <w:tcPr>
            <w:tcW w:w="5636" w:type="dxa"/>
            <w:vAlign w:val="center"/>
          </w:tcPr>
          <w:p>
            <w:pPr>
              <w:spacing w:line="240" w:lineRule="exact"/>
              <w:outlineLvl w:val="1"/>
              <w:rPr>
                <w:rFonts w:eastAsia="方正仿宋_GBK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b w:val="0"/>
                <w:bCs/>
                <w:color w:val="000000"/>
                <w:szCs w:val="21"/>
                <w:lang w:eastAsia="zh-CN"/>
              </w:rPr>
              <w:t>上报</w:t>
            </w: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文件制作规范，没有细微偏差情形的得2分；有一项细微偏差扣0.5分，直至该项分值扣完为止。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24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</w:p>
        </w:tc>
        <w:tc>
          <w:tcPr>
            <w:tcW w:w="848" w:type="dxa"/>
          </w:tcPr>
          <w:p>
            <w:pPr>
              <w:spacing w:line="260" w:lineRule="exact"/>
              <w:rPr>
                <w:rFonts w:eastAsia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449" w:type="dxa"/>
            <w:vMerge w:val="restart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 w:val="24"/>
              </w:rPr>
            </w:pPr>
            <w:r>
              <w:rPr>
                <w:rFonts w:eastAsia="方正仿宋_GBK"/>
                <w:b w:val="0"/>
                <w:bCs/>
                <w:color w:val="000000"/>
                <w:sz w:val="24"/>
              </w:rPr>
              <w:t>2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  <w:r>
              <w:rPr>
                <w:rFonts w:eastAsia="方正仿宋_GBK"/>
                <w:b w:val="0"/>
                <w:bCs/>
                <w:spacing w:val="6"/>
                <w:szCs w:val="21"/>
              </w:rPr>
              <w:t>综合实力38%</w:t>
            </w:r>
          </w:p>
        </w:tc>
        <w:tc>
          <w:tcPr>
            <w:tcW w:w="583" w:type="dxa"/>
            <w:vAlign w:val="center"/>
          </w:tcPr>
          <w:p>
            <w:pPr>
              <w:spacing w:line="24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636" w:type="dxa"/>
            <w:vAlign w:val="center"/>
          </w:tcPr>
          <w:p>
            <w:pPr>
              <w:spacing w:line="240" w:lineRule="exact"/>
              <w:outlineLvl w:val="1"/>
              <w:rPr>
                <w:rFonts w:eastAsia="方正仿宋_GBK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 w:val="0"/>
                <w:bCs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根据提供2021年至今运营的自有新媒体平台、代运营的第三方新媒体平台原创稿件的阅读量等数据进行综合评定，阅读量100万+的原创文章（短视频）每篇加4分，阅读量50万+的原创文章（短视频）每篇加3分，阅读量10万+的原创文章（短视频）每篇加2分，本项最多得12分。（根据提供的资料评审）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spacing w:line="24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业绩以合同主页（盖章）+业绩佐证图（盖章）复印件加盖公章扫描件为准。可证明综合实力的资质性材料加盖公章扫描件</w:t>
            </w:r>
          </w:p>
        </w:tc>
        <w:tc>
          <w:tcPr>
            <w:tcW w:w="848" w:type="dxa"/>
          </w:tcPr>
          <w:p>
            <w:pPr>
              <w:spacing w:line="260" w:lineRule="exact"/>
              <w:rPr>
                <w:rFonts w:eastAsia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49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24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36" w:type="dxa"/>
            <w:vAlign w:val="center"/>
          </w:tcPr>
          <w:p>
            <w:pPr>
              <w:spacing w:line="240" w:lineRule="exact"/>
              <w:outlineLvl w:val="1"/>
              <w:rPr>
                <w:rFonts w:eastAsia="方正仿宋_GBK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 w:val="0"/>
                <w:bCs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2020年至今，代运营新媒体平台制作的作品所获奖项的，国家级奖项获4分，省级奖项的获2分，市级奖项的获1分，其中同一作品按最高奖项计分，不累计。此项最高得10分。（根据提供的资料评审）</w:t>
            </w:r>
          </w:p>
        </w:tc>
        <w:tc>
          <w:tcPr>
            <w:tcW w:w="1152" w:type="dxa"/>
            <w:vMerge w:val="continue"/>
          </w:tcPr>
          <w:p>
            <w:pPr>
              <w:spacing w:line="24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</w:p>
        </w:tc>
        <w:tc>
          <w:tcPr>
            <w:tcW w:w="848" w:type="dxa"/>
          </w:tcPr>
          <w:p>
            <w:pPr>
              <w:spacing w:line="260" w:lineRule="exact"/>
              <w:rPr>
                <w:rFonts w:eastAsia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49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24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36" w:type="dxa"/>
            <w:vAlign w:val="center"/>
          </w:tcPr>
          <w:p>
            <w:pPr>
              <w:spacing w:line="240" w:lineRule="exact"/>
              <w:outlineLvl w:val="1"/>
              <w:rPr>
                <w:rFonts w:eastAsia="方正仿宋_GBK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 w:val="0"/>
                <w:bCs/>
                <w:color w:val="000000" w:themeColor="text1"/>
                <w:spacing w:val="6"/>
                <w:szCs w:val="21"/>
                <w14:textFill>
                  <w14:solidFill>
                    <w14:schemeClr w14:val="tx1"/>
                  </w14:solidFill>
                </w14:textFill>
              </w:rPr>
              <w:t>2021年至今，运营过市级及以上级别机关事业单位的新媒体项目，每个项目得2分，最多可得10分。</w:t>
            </w:r>
          </w:p>
        </w:tc>
        <w:tc>
          <w:tcPr>
            <w:tcW w:w="1152" w:type="dxa"/>
            <w:vMerge w:val="continue"/>
          </w:tcPr>
          <w:p>
            <w:pPr>
              <w:spacing w:line="24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</w:p>
        </w:tc>
        <w:tc>
          <w:tcPr>
            <w:tcW w:w="848" w:type="dxa"/>
          </w:tcPr>
          <w:p>
            <w:pPr>
              <w:spacing w:line="260" w:lineRule="exact"/>
              <w:rPr>
                <w:rFonts w:eastAsia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49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24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  <w:r>
              <w:rPr>
                <w:rFonts w:eastAsia="方正仿宋_GBK"/>
                <w:b w:val="0"/>
                <w:bCs/>
                <w:spacing w:val="6"/>
                <w:szCs w:val="21"/>
              </w:rPr>
              <w:t>6</w:t>
            </w:r>
          </w:p>
        </w:tc>
        <w:tc>
          <w:tcPr>
            <w:tcW w:w="5636" w:type="dxa"/>
            <w:vAlign w:val="center"/>
          </w:tcPr>
          <w:p>
            <w:pPr>
              <w:spacing w:line="240" w:lineRule="exact"/>
              <w:rPr>
                <w:rFonts w:eastAsia="方正仿宋_GBK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b w:val="0"/>
                <w:bCs/>
                <w:spacing w:val="6"/>
                <w:szCs w:val="21"/>
              </w:rPr>
              <w:t>有资深采编从业人员,根据人员从业资格证、作品及获奖情况综合评定。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24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</w:p>
        </w:tc>
        <w:tc>
          <w:tcPr>
            <w:tcW w:w="848" w:type="dxa"/>
          </w:tcPr>
          <w:p>
            <w:pPr>
              <w:spacing w:line="260" w:lineRule="exact"/>
              <w:rPr>
                <w:rFonts w:eastAsia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dxa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 w:val="24"/>
              </w:rPr>
            </w:pPr>
            <w:r>
              <w:rPr>
                <w:rFonts w:eastAsia="方正仿宋_GBK"/>
                <w:b w:val="0"/>
                <w:bCs/>
                <w:spacing w:val="6"/>
                <w:sz w:val="24"/>
              </w:rPr>
              <w:t>3</w:t>
            </w:r>
          </w:p>
        </w:tc>
        <w:tc>
          <w:tcPr>
            <w:tcW w:w="1338" w:type="dxa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  <w:r>
              <w:rPr>
                <w:rFonts w:eastAsia="方正仿宋_GBK"/>
                <w:b w:val="0"/>
                <w:bCs/>
                <w:spacing w:val="6"/>
                <w:szCs w:val="21"/>
              </w:rPr>
              <w:t>本地化服务能力5%</w:t>
            </w:r>
          </w:p>
        </w:tc>
        <w:tc>
          <w:tcPr>
            <w:tcW w:w="583" w:type="dxa"/>
            <w:vAlign w:val="center"/>
          </w:tcPr>
          <w:p>
            <w:pPr>
              <w:spacing w:line="24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</w:rPr>
            </w:pPr>
            <w:r>
              <w:rPr>
                <w:rFonts w:eastAsia="方正仿宋_GBK"/>
                <w:b w:val="0"/>
                <w:bCs/>
                <w:spacing w:val="6"/>
                <w:szCs w:val="21"/>
              </w:rPr>
              <w:t>5</w:t>
            </w:r>
          </w:p>
        </w:tc>
        <w:tc>
          <w:tcPr>
            <w:tcW w:w="5636" w:type="dxa"/>
            <w:vAlign w:val="center"/>
          </w:tcPr>
          <w:p>
            <w:pPr>
              <w:spacing w:line="24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在成都或在成都设有分公司的得5分。</w:t>
            </w:r>
          </w:p>
        </w:tc>
        <w:tc>
          <w:tcPr>
            <w:tcW w:w="1152" w:type="dxa"/>
            <w:vAlign w:val="center"/>
          </w:tcPr>
          <w:p>
            <w:pPr>
              <w:spacing w:line="24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证明材料加盖公章</w:t>
            </w:r>
          </w:p>
        </w:tc>
        <w:tc>
          <w:tcPr>
            <w:tcW w:w="848" w:type="dxa"/>
          </w:tcPr>
          <w:p>
            <w:pPr>
              <w:spacing w:line="260" w:lineRule="exact"/>
              <w:outlineLvl w:val="1"/>
              <w:rPr>
                <w:rFonts w:eastAsia="方正仿宋_GBK"/>
                <w:b w:val="0"/>
                <w:bCs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9" w:type="dxa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 w:val="24"/>
              </w:rPr>
            </w:pPr>
            <w:r>
              <w:rPr>
                <w:rFonts w:eastAsia="方正仿宋_GBK"/>
                <w:b w:val="0"/>
                <w:bCs/>
                <w:spacing w:val="6"/>
                <w:sz w:val="24"/>
              </w:rPr>
              <w:t>4</w:t>
            </w:r>
          </w:p>
        </w:tc>
        <w:tc>
          <w:tcPr>
            <w:tcW w:w="1338" w:type="dxa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spacing w:val="6"/>
                <w:szCs w:val="21"/>
                <w:highlight w:val="yellow"/>
              </w:rPr>
            </w:pPr>
            <w:r>
              <w:rPr>
                <w:rFonts w:eastAsia="方正仿宋_GBK"/>
                <w:b w:val="0"/>
                <w:bCs/>
                <w:spacing w:val="6"/>
                <w:szCs w:val="21"/>
              </w:rPr>
              <w:t>报价11%</w:t>
            </w:r>
          </w:p>
        </w:tc>
        <w:tc>
          <w:tcPr>
            <w:tcW w:w="583" w:type="dxa"/>
            <w:vAlign w:val="center"/>
          </w:tcPr>
          <w:p>
            <w:pPr>
              <w:spacing w:line="240" w:lineRule="exact"/>
              <w:jc w:val="center"/>
              <w:outlineLvl w:val="1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spacing w:val="6"/>
                <w:szCs w:val="21"/>
              </w:rPr>
              <w:t>11</w:t>
            </w:r>
          </w:p>
        </w:tc>
        <w:tc>
          <w:tcPr>
            <w:tcW w:w="5636" w:type="dxa"/>
            <w:vAlign w:val="center"/>
          </w:tcPr>
          <w:p>
            <w:pPr>
              <w:spacing w:line="240" w:lineRule="exact"/>
              <w:rPr>
                <w:rFonts w:eastAsia="方正仿宋_GBK"/>
                <w:b w:val="0"/>
                <w:bCs/>
                <w:snapToGrid w:val="0"/>
                <w:szCs w:val="21"/>
              </w:rPr>
            </w:pPr>
            <w:r>
              <w:rPr>
                <w:rFonts w:eastAsia="方正仿宋_GBK"/>
                <w:b w:val="0"/>
                <w:bCs/>
                <w:snapToGrid w:val="0"/>
                <w:szCs w:val="21"/>
              </w:rPr>
              <w:t>满足要求且投标价格最低的投标报价为评标基准价，其价格分为满分。其他投标人的价格分统一按照下列公式计算：</w:t>
            </w:r>
          </w:p>
          <w:p>
            <w:pPr>
              <w:spacing w:line="24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snapToGrid w:val="0"/>
                <w:szCs w:val="21"/>
              </w:rPr>
              <w:t>投标报价得分=</w:t>
            </w:r>
            <w:r>
              <w:rPr>
                <w:rFonts w:eastAsia="方正仿宋_GBK"/>
                <w:b w:val="0"/>
                <w:bCs/>
                <w:kern w:val="0"/>
                <w:szCs w:val="21"/>
              </w:rPr>
              <w:t>(基准价÷机构报价)×11%×100</w:t>
            </w:r>
            <w:r>
              <w:rPr>
                <w:rFonts w:eastAsia="方正仿宋_GBK"/>
                <w:b w:val="0"/>
                <w:bCs/>
                <w:snapToGrid w:val="0"/>
                <w:szCs w:val="21"/>
              </w:rPr>
              <w:t>。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  <w:r>
              <w:rPr>
                <w:rFonts w:eastAsia="方正仿宋_GBK"/>
                <w:b w:val="0"/>
                <w:bCs/>
                <w:color w:val="000000"/>
                <w:szCs w:val="21"/>
              </w:rPr>
              <w:t>报价方案（加盖公章扫描件）</w:t>
            </w:r>
          </w:p>
        </w:tc>
        <w:tc>
          <w:tcPr>
            <w:tcW w:w="848" w:type="dxa"/>
            <w:vAlign w:val="center"/>
          </w:tcPr>
          <w:p>
            <w:pPr>
              <w:spacing w:line="260" w:lineRule="exact"/>
              <w:jc w:val="center"/>
              <w:outlineLvl w:val="1"/>
              <w:rPr>
                <w:rFonts w:eastAsia="方正仿宋_GBK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00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b w:val="0"/>
                <w:bCs/>
                <w:color w:val="000000"/>
                <w:sz w:val="24"/>
              </w:rPr>
            </w:pPr>
            <w:r>
              <w:rPr>
                <w:rFonts w:eastAsia="方正仿宋_GBK"/>
                <w:b w:val="0"/>
                <w:bCs/>
                <w:color w:val="000000"/>
                <w:sz w:val="18"/>
                <w:szCs w:val="18"/>
              </w:rPr>
              <w:t>合 计 得 分</w:t>
            </w:r>
          </w:p>
        </w:tc>
        <w:tc>
          <w:tcPr>
            <w:tcW w:w="1152" w:type="dxa"/>
          </w:tcPr>
          <w:p>
            <w:pPr>
              <w:spacing w:line="260" w:lineRule="exact"/>
              <w:rPr>
                <w:rFonts w:eastAsia="方正仿宋_GBK"/>
                <w:b w:val="0"/>
                <w:bCs/>
                <w:color w:val="000000"/>
                <w:szCs w:val="21"/>
              </w:rPr>
            </w:pPr>
          </w:p>
        </w:tc>
        <w:tc>
          <w:tcPr>
            <w:tcW w:w="848" w:type="dxa"/>
          </w:tcPr>
          <w:p>
            <w:pPr>
              <w:spacing w:line="260" w:lineRule="exact"/>
              <w:rPr>
                <w:rFonts w:eastAsia="方正仿宋_GBK"/>
                <w:b w:val="0"/>
                <w:bCs/>
                <w:color w:val="000000"/>
                <w:sz w:val="24"/>
              </w:rPr>
            </w:pPr>
          </w:p>
        </w:tc>
      </w:tr>
    </w:tbl>
    <w:p>
      <w:pPr>
        <w:tabs>
          <w:tab w:val="left" w:pos="5053"/>
        </w:tabs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eastAsia="方正仿宋_GBK"/>
          <w:b w:val="0"/>
          <w:bCs/>
          <w:snapToGrid w:val="0"/>
          <w:kern w:val="0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2041" w:right="1418" w:bottom="1871" w:left="1587" w:header="851" w:footer="1417" w:gutter="0"/>
      <w:pgNumType w:fmt="numberInDash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23537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2354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10 -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98"/>
    <w:rsid w:val="00005383"/>
    <w:rsid w:val="00064447"/>
    <w:rsid w:val="00087294"/>
    <w:rsid w:val="000A0214"/>
    <w:rsid w:val="000B4135"/>
    <w:rsid w:val="000B6EB5"/>
    <w:rsid w:val="000C31E6"/>
    <w:rsid w:val="000D6924"/>
    <w:rsid w:val="001042A8"/>
    <w:rsid w:val="00127C38"/>
    <w:rsid w:val="00132A7E"/>
    <w:rsid w:val="00173E38"/>
    <w:rsid w:val="001A14ED"/>
    <w:rsid w:val="001B21CD"/>
    <w:rsid w:val="00227090"/>
    <w:rsid w:val="00231903"/>
    <w:rsid w:val="00252C93"/>
    <w:rsid w:val="002C0788"/>
    <w:rsid w:val="002F4A2C"/>
    <w:rsid w:val="00327786"/>
    <w:rsid w:val="00370EE4"/>
    <w:rsid w:val="003A6D54"/>
    <w:rsid w:val="003C5920"/>
    <w:rsid w:val="004001D1"/>
    <w:rsid w:val="00440FE7"/>
    <w:rsid w:val="00464598"/>
    <w:rsid w:val="004758E2"/>
    <w:rsid w:val="00476950"/>
    <w:rsid w:val="004B4AA3"/>
    <w:rsid w:val="004C23A6"/>
    <w:rsid w:val="00596139"/>
    <w:rsid w:val="005B38A9"/>
    <w:rsid w:val="005D686D"/>
    <w:rsid w:val="005E34DB"/>
    <w:rsid w:val="006A5D82"/>
    <w:rsid w:val="006E37F8"/>
    <w:rsid w:val="007A03FF"/>
    <w:rsid w:val="007C0442"/>
    <w:rsid w:val="007D3FCA"/>
    <w:rsid w:val="007E5507"/>
    <w:rsid w:val="00825442"/>
    <w:rsid w:val="0082718D"/>
    <w:rsid w:val="00861814"/>
    <w:rsid w:val="00893FB9"/>
    <w:rsid w:val="00905637"/>
    <w:rsid w:val="0090639B"/>
    <w:rsid w:val="00940996"/>
    <w:rsid w:val="0096439E"/>
    <w:rsid w:val="009806DF"/>
    <w:rsid w:val="009A3F94"/>
    <w:rsid w:val="009B7FA4"/>
    <w:rsid w:val="009E3F96"/>
    <w:rsid w:val="009E57AF"/>
    <w:rsid w:val="009F571D"/>
    <w:rsid w:val="009F5872"/>
    <w:rsid w:val="00A01367"/>
    <w:rsid w:val="00A11469"/>
    <w:rsid w:val="00A2718F"/>
    <w:rsid w:val="00A61FF9"/>
    <w:rsid w:val="00A66942"/>
    <w:rsid w:val="00A8648F"/>
    <w:rsid w:val="00B05E0D"/>
    <w:rsid w:val="00BC1675"/>
    <w:rsid w:val="00BE7803"/>
    <w:rsid w:val="00C64826"/>
    <w:rsid w:val="00CD59F8"/>
    <w:rsid w:val="00CF634E"/>
    <w:rsid w:val="00D37475"/>
    <w:rsid w:val="00D561BB"/>
    <w:rsid w:val="00D61F05"/>
    <w:rsid w:val="00D71F31"/>
    <w:rsid w:val="00DA19D2"/>
    <w:rsid w:val="00DA75F0"/>
    <w:rsid w:val="00E2137F"/>
    <w:rsid w:val="00E21E25"/>
    <w:rsid w:val="00E87C0F"/>
    <w:rsid w:val="00EB758E"/>
    <w:rsid w:val="00EE40BE"/>
    <w:rsid w:val="00EF1502"/>
    <w:rsid w:val="00F255E9"/>
    <w:rsid w:val="00FB0F53"/>
    <w:rsid w:val="00FE6E11"/>
    <w:rsid w:val="00FF6DC9"/>
    <w:rsid w:val="16C7D6F7"/>
    <w:rsid w:val="1B7E33D3"/>
    <w:rsid w:val="233D6631"/>
    <w:rsid w:val="2ED4F17E"/>
    <w:rsid w:val="38AEAFBD"/>
    <w:rsid w:val="3B7F8143"/>
    <w:rsid w:val="3BE7B119"/>
    <w:rsid w:val="3D66E191"/>
    <w:rsid w:val="3DDBCEE5"/>
    <w:rsid w:val="3DEFDA08"/>
    <w:rsid w:val="3E58461B"/>
    <w:rsid w:val="3E7BB283"/>
    <w:rsid w:val="3EE70312"/>
    <w:rsid w:val="3F7D43C6"/>
    <w:rsid w:val="3FBC3919"/>
    <w:rsid w:val="3FEE0798"/>
    <w:rsid w:val="51FED7AB"/>
    <w:rsid w:val="547E7C21"/>
    <w:rsid w:val="57DB1B8E"/>
    <w:rsid w:val="59E7153C"/>
    <w:rsid w:val="5ADFA9D0"/>
    <w:rsid w:val="5D2FF11C"/>
    <w:rsid w:val="5F7F01F0"/>
    <w:rsid w:val="5FEFD27E"/>
    <w:rsid w:val="5FF7582F"/>
    <w:rsid w:val="63FA4494"/>
    <w:rsid w:val="679F85D5"/>
    <w:rsid w:val="69FDF133"/>
    <w:rsid w:val="6DF55AD7"/>
    <w:rsid w:val="6F1EBA8E"/>
    <w:rsid w:val="6F3DDE6A"/>
    <w:rsid w:val="6F76208C"/>
    <w:rsid w:val="6FBD931D"/>
    <w:rsid w:val="727DEFD2"/>
    <w:rsid w:val="74BEA9AD"/>
    <w:rsid w:val="76F78439"/>
    <w:rsid w:val="77DFE204"/>
    <w:rsid w:val="78CDB170"/>
    <w:rsid w:val="7AE88D4F"/>
    <w:rsid w:val="7BF7104A"/>
    <w:rsid w:val="7BFCD80D"/>
    <w:rsid w:val="7CFB3B3A"/>
    <w:rsid w:val="7DAF6700"/>
    <w:rsid w:val="7DB7BBE8"/>
    <w:rsid w:val="7DFA3ED4"/>
    <w:rsid w:val="7DFD225F"/>
    <w:rsid w:val="7EDA87C0"/>
    <w:rsid w:val="7F4CC247"/>
    <w:rsid w:val="7FBF23DF"/>
    <w:rsid w:val="7FCF1F29"/>
    <w:rsid w:val="7FE64D1E"/>
    <w:rsid w:val="7FFBBC9E"/>
    <w:rsid w:val="7FFEFD2C"/>
    <w:rsid w:val="7FFF3FFF"/>
    <w:rsid w:val="8CFFBDAB"/>
    <w:rsid w:val="9FDF8CD7"/>
    <w:rsid w:val="9FFF6379"/>
    <w:rsid w:val="AA1C0E21"/>
    <w:rsid w:val="ABEFDFFF"/>
    <w:rsid w:val="ABF13F18"/>
    <w:rsid w:val="BBBFDC45"/>
    <w:rsid w:val="C7AF5481"/>
    <w:rsid w:val="C9BF5904"/>
    <w:rsid w:val="CFC6447F"/>
    <w:rsid w:val="D19EAC6F"/>
    <w:rsid w:val="D37E70B1"/>
    <w:rsid w:val="D3EE9F68"/>
    <w:rsid w:val="D7BF1717"/>
    <w:rsid w:val="D7E52F18"/>
    <w:rsid w:val="D7FEA530"/>
    <w:rsid w:val="DEBE3C86"/>
    <w:rsid w:val="DF2B0AE8"/>
    <w:rsid w:val="DFDB559D"/>
    <w:rsid w:val="DFEB8679"/>
    <w:rsid w:val="DFF55DB0"/>
    <w:rsid w:val="DFFF738E"/>
    <w:rsid w:val="E3FDCF76"/>
    <w:rsid w:val="EBF8A008"/>
    <w:rsid w:val="EDFB1494"/>
    <w:rsid w:val="EEA79A14"/>
    <w:rsid w:val="F2DD6F65"/>
    <w:rsid w:val="F5B786A5"/>
    <w:rsid w:val="F5E8ADA0"/>
    <w:rsid w:val="F77A267E"/>
    <w:rsid w:val="F77BF549"/>
    <w:rsid w:val="F7B95878"/>
    <w:rsid w:val="F7F46C0F"/>
    <w:rsid w:val="F7FFC031"/>
    <w:rsid w:val="F9FBC241"/>
    <w:rsid w:val="FA6E5373"/>
    <w:rsid w:val="FB5DD960"/>
    <w:rsid w:val="FB7BA60E"/>
    <w:rsid w:val="FBFF05E0"/>
    <w:rsid w:val="FBFF2B3E"/>
    <w:rsid w:val="FBFF431F"/>
    <w:rsid w:val="FE7B471C"/>
    <w:rsid w:val="FE8FF2F2"/>
    <w:rsid w:val="FED66400"/>
    <w:rsid w:val="FEFE46AB"/>
    <w:rsid w:val="FEFF9616"/>
    <w:rsid w:val="FF3F03B4"/>
    <w:rsid w:val="FF4BACDE"/>
    <w:rsid w:val="FF5B35E4"/>
    <w:rsid w:val="FF5F9B23"/>
    <w:rsid w:val="FFDB4AE0"/>
    <w:rsid w:val="FFEB1A70"/>
    <w:rsid w:val="FFED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qFormat/>
    <w:uiPriority w:val="0"/>
    <w:pPr>
      <w:widowControl w:val="0"/>
      <w:snapToGrid w:val="0"/>
      <w:ind w:firstLine="200" w:firstLineChars="200"/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679</Words>
  <Characters>3875</Characters>
  <Lines>32</Lines>
  <Paragraphs>9</Paragraphs>
  <TotalTime>5</TotalTime>
  <ScaleCrop>false</ScaleCrop>
  <LinksUpToDate>false</LinksUpToDate>
  <CharactersWithSpaces>4545</CharactersWithSpaces>
  <Application>WPS Office_11.1.0.11708_F1E327BC-269C-435d-A152-05C5408002CA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2020-04-17T00:58:00Z</dcterms:created>
  <dc:creator>Administrator</dc:creator>
  <cp:lastModifiedBy>user</cp:lastModifiedBy>
  <cp:lastPrinted>2024-03-06T01:47:00Z</cp:lastPrinted>
  <dcterms:modified xsi:type="dcterms:W3CDTF">2024-03-05T14:47:06Z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2052-11.1.0.11708</vt:lpwstr>
  </property>
  <property fmtid="{D5CDD505-2E9C-101B-9397-08002B2CF9AE}" pid="3" name="ICV">
    <vt:lpwstr>11C4B80DEA09E21ED62FB6635064DD02</vt:lpwstr>
  </property>
</Properties>
</file>